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C191" w14:textId="032AAF60" w:rsidR="007733DE" w:rsidRPr="003E3561" w:rsidRDefault="00B414F8" w:rsidP="003E3561">
      <w:pPr>
        <w:pStyle w:val="Title"/>
      </w:pPr>
      <w:r>
        <w:t>HNFE 5204 TRANSLATIONAL SCIENCE IN HUMAN NUTRITION, FOODS, AND EXERCISE</w:t>
      </w:r>
    </w:p>
    <w:p w14:paraId="7F759D6F" w14:textId="600D661D" w:rsidR="007733DE" w:rsidRPr="003E3561" w:rsidRDefault="00BA1710" w:rsidP="003E3561">
      <w:pPr>
        <w:pStyle w:val="Title"/>
      </w:pPr>
      <w:r>
        <w:t>Spring</w:t>
      </w:r>
      <w:r w:rsidR="00D1482B">
        <w:t xml:space="preserve"> 2018</w:t>
      </w:r>
    </w:p>
    <w:p w14:paraId="3A2905FB" w14:textId="229E8C11" w:rsidR="007733DE" w:rsidRPr="009C5E2D" w:rsidRDefault="007733DE" w:rsidP="003E3561">
      <w:pPr>
        <w:rPr>
          <w:rFonts w:ascii="Times New Roman" w:hAnsi="Times New Roman" w:cs="Times New Roman"/>
        </w:rPr>
      </w:pPr>
    </w:p>
    <w:p w14:paraId="1CC48F3D" w14:textId="71822975" w:rsidR="00A970BD" w:rsidRPr="00A970BD" w:rsidRDefault="00A704ED" w:rsidP="00F71393">
      <w:pPr>
        <w:pStyle w:val="Title"/>
        <w:rPr>
          <w:lang w:eastAsia="zh-CN"/>
        </w:rPr>
      </w:pPr>
      <w:r>
        <w:t>Dr.</w:t>
      </w:r>
      <w:r w:rsidR="00DB695E">
        <w:t xml:space="preserve"> </w:t>
      </w:r>
      <w:r w:rsidR="006A6F62">
        <w:rPr>
          <w:lang w:eastAsia="zh-CN"/>
        </w:rPr>
        <w:t>Madlyn Frisard</w:t>
      </w:r>
    </w:p>
    <w:p w14:paraId="248483C8" w14:textId="0AC06334" w:rsidR="00F71393" w:rsidRDefault="00F71393" w:rsidP="00F71393">
      <w:pPr>
        <w:pStyle w:val="Heading1"/>
      </w:pPr>
      <w:r>
        <w:t>Contact Information</w:t>
      </w:r>
    </w:p>
    <w:p w14:paraId="3BB7E623" w14:textId="614B12B2" w:rsidR="00A970BD" w:rsidRPr="00A970BD" w:rsidRDefault="00A970BD" w:rsidP="00A970BD">
      <w:r w:rsidRPr="00A970BD">
        <w:t xml:space="preserve">email: </w:t>
      </w:r>
      <w:r w:rsidR="006A6F62">
        <w:rPr>
          <w:lang w:eastAsia="zh-CN"/>
        </w:rPr>
        <w:t>frisardm</w:t>
      </w:r>
      <w:r w:rsidRPr="00A970BD">
        <w:t>@vt.edu</w:t>
      </w:r>
    </w:p>
    <w:p w14:paraId="79D38332" w14:textId="18A0083D" w:rsidR="00A970BD" w:rsidRDefault="00A970BD" w:rsidP="00BB64F4">
      <w:pPr>
        <w:rPr>
          <w:lang w:eastAsia="zh-CN"/>
        </w:rPr>
      </w:pPr>
      <w:r w:rsidRPr="00A970BD">
        <w:t>Phone:  540-231-</w:t>
      </w:r>
      <w:r w:rsidR="006A6F62">
        <w:rPr>
          <w:lang w:eastAsia="zh-CN"/>
        </w:rPr>
        <w:t>9994</w:t>
      </w:r>
    </w:p>
    <w:p w14:paraId="1904916D" w14:textId="269A7EB6" w:rsidR="00A970BD" w:rsidRPr="00A970BD" w:rsidRDefault="00A970BD" w:rsidP="00A970BD">
      <w:r w:rsidRPr="00A970BD">
        <w:t xml:space="preserve">Office:  </w:t>
      </w:r>
      <w:r w:rsidR="006A6F62">
        <w:t>338 Wallace Hall</w:t>
      </w:r>
      <w:r w:rsidRPr="00A970BD">
        <w:t xml:space="preserve"> – Blacksburg Campus</w:t>
      </w:r>
    </w:p>
    <w:p w14:paraId="731E52D4" w14:textId="77777777" w:rsidR="00D1482B" w:rsidRDefault="00D1482B" w:rsidP="00294244">
      <w:pPr>
        <w:pStyle w:val="BodyText2"/>
        <w:rPr>
          <w:rStyle w:val="Heading1Char"/>
        </w:rPr>
      </w:pPr>
    </w:p>
    <w:p w14:paraId="0A8A67E4" w14:textId="77777777" w:rsidR="00294244" w:rsidRPr="00294244" w:rsidRDefault="007733DE" w:rsidP="00294244">
      <w:pPr>
        <w:pStyle w:val="BodyText2"/>
        <w:rPr>
          <w:rFonts w:asciiTheme="majorHAnsi" w:hAnsiTheme="majorHAnsi"/>
          <w:b w:val="0"/>
          <w:szCs w:val="24"/>
        </w:rPr>
      </w:pPr>
      <w:r w:rsidRPr="00D1482B">
        <w:rPr>
          <w:rStyle w:val="Heading1Char"/>
          <w:b w:val="0"/>
        </w:rPr>
        <w:t>Course Description</w:t>
      </w:r>
      <w:r w:rsidRPr="009C5E2D">
        <w:t>:</w:t>
      </w:r>
      <w:r w:rsidR="00981B6D">
        <w:t xml:space="preserve"> </w:t>
      </w:r>
      <w:r w:rsidR="00294244" w:rsidRPr="00294244">
        <w:rPr>
          <w:rFonts w:asciiTheme="majorHAnsi" w:hAnsiTheme="majorHAnsi"/>
          <w:b w:val="0"/>
          <w:szCs w:val="24"/>
        </w:rPr>
        <w:t>Principles and practice of translational science research as it relates to human health and chronic disease.  Overview of basic science research, preclinical and clinical intervention development, and community and public health practice in relation to human nutrition, foods, and exercise. Principles of scientific inquiry from a team-based approach. Scientific team development and generation of interdisciplinary and translational research questions. Pre: Graduate Standing (4H, 4C)</w:t>
      </w:r>
    </w:p>
    <w:p w14:paraId="7E872BC9" w14:textId="7EE74D38" w:rsidR="00106875" w:rsidRDefault="00106875" w:rsidP="003E3561">
      <w:pPr>
        <w:rPr>
          <w:rFonts w:ascii="Times New Roman" w:hAnsi="Times New Roman" w:cs="Times New Roman"/>
        </w:rPr>
      </w:pPr>
    </w:p>
    <w:p w14:paraId="18AC5D49" w14:textId="77777777" w:rsidR="00106875" w:rsidRPr="009C5E2D" w:rsidRDefault="00106875" w:rsidP="003E3561">
      <w:r w:rsidRPr="00D1482B">
        <w:rPr>
          <w:rStyle w:val="Heading1Char"/>
        </w:rPr>
        <w:t>Course Objectives</w:t>
      </w:r>
      <w:r w:rsidRPr="009C5E2D">
        <w:rPr>
          <w:b/>
        </w:rPr>
        <w:t>:</w:t>
      </w:r>
      <w:r w:rsidRPr="009C5E2D">
        <w:t xml:space="preserve">  Upon completion of this course, </w:t>
      </w:r>
      <w:r>
        <w:t>students</w:t>
      </w:r>
      <w:r w:rsidRPr="009C5E2D">
        <w:t xml:space="preserve"> </w:t>
      </w:r>
      <w:r>
        <w:t>should</w:t>
      </w:r>
      <w:r w:rsidRPr="009C5E2D">
        <w:t xml:space="preserve"> be able to:</w:t>
      </w:r>
    </w:p>
    <w:p w14:paraId="27836820" w14:textId="77777777" w:rsidR="00106875" w:rsidRPr="00F33505" w:rsidRDefault="00106875" w:rsidP="003E3561">
      <w:pPr>
        <w:rPr>
          <w:sz w:val="16"/>
          <w:szCs w:val="16"/>
        </w:rPr>
      </w:pPr>
    </w:p>
    <w:p w14:paraId="6AA9C323" w14:textId="77777777" w:rsidR="00294244" w:rsidRPr="00294244" w:rsidRDefault="00294244" w:rsidP="00294244">
      <w:pPr>
        <w:numPr>
          <w:ilvl w:val="0"/>
          <w:numId w:val="25"/>
        </w:numPr>
        <w:overflowPunct w:val="0"/>
        <w:autoSpaceDE w:val="0"/>
        <w:autoSpaceDN w:val="0"/>
        <w:adjustRightInd w:val="0"/>
        <w:textAlignment w:val="baseline"/>
        <w:rPr>
          <w:rFonts w:asciiTheme="majorHAnsi" w:hAnsiTheme="majorHAnsi"/>
        </w:rPr>
      </w:pPr>
      <w:r w:rsidRPr="00294244">
        <w:rPr>
          <w:rFonts w:asciiTheme="majorHAnsi" w:hAnsiTheme="majorHAnsi"/>
        </w:rPr>
        <w:t>Analyze the fundamental scientific principles of translational research within the disciplines of nutrition, foods, and exercise.</w:t>
      </w:r>
    </w:p>
    <w:p w14:paraId="0DB00570" w14:textId="77777777" w:rsidR="00294244" w:rsidRPr="00294244" w:rsidRDefault="00294244" w:rsidP="00294244">
      <w:pPr>
        <w:numPr>
          <w:ilvl w:val="0"/>
          <w:numId w:val="25"/>
        </w:numPr>
        <w:overflowPunct w:val="0"/>
        <w:autoSpaceDE w:val="0"/>
        <w:autoSpaceDN w:val="0"/>
        <w:adjustRightInd w:val="0"/>
        <w:textAlignment w:val="baseline"/>
        <w:rPr>
          <w:rFonts w:asciiTheme="majorHAnsi" w:hAnsiTheme="majorHAnsi"/>
        </w:rPr>
      </w:pPr>
      <w:r w:rsidRPr="00294244">
        <w:rPr>
          <w:rFonts w:asciiTheme="majorHAnsi" w:hAnsiTheme="majorHAnsi"/>
        </w:rPr>
        <w:t>Examine research approaches to health-related problems that utilize molecular/ cellular, clinical/ applied, and community strategies.</w:t>
      </w:r>
    </w:p>
    <w:p w14:paraId="34CD467F" w14:textId="77777777" w:rsidR="00294244" w:rsidRPr="00294244" w:rsidRDefault="00294244" w:rsidP="00294244">
      <w:pPr>
        <w:numPr>
          <w:ilvl w:val="0"/>
          <w:numId w:val="25"/>
        </w:numPr>
        <w:overflowPunct w:val="0"/>
        <w:autoSpaceDE w:val="0"/>
        <w:autoSpaceDN w:val="0"/>
        <w:adjustRightInd w:val="0"/>
        <w:textAlignment w:val="baseline"/>
        <w:rPr>
          <w:rFonts w:asciiTheme="majorHAnsi" w:hAnsiTheme="majorHAnsi"/>
        </w:rPr>
      </w:pPr>
      <w:r w:rsidRPr="00294244">
        <w:rPr>
          <w:rFonts w:asciiTheme="majorHAnsi" w:hAnsiTheme="majorHAnsi"/>
        </w:rPr>
        <w:t>Apply interdisciplinary and translational research approaches to develop solutions for chronic health problems related to nutrition, foods, and exercise.</w:t>
      </w:r>
    </w:p>
    <w:p w14:paraId="42164171" w14:textId="77777777" w:rsidR="00294244" w:rsidRPr="00294244" w:rsidRDefault="00294244" w:rsidP="00294244">
      <w:pPr>
        <w:pStyle w:val="ListParagraph"/>
        <w:numPr>
          <w:ilvl w:val="0"/>
          <w:numId w:val="25"/>
        </w:numPr>
        <w:spacing w:after="160" w:line="259" w:lineRule="auto"/>
        <w:rPr>
          <w:rFonts w:asciiTheme="majorHAnsi" w:hAnsiTheme="majorHAnsi" w:cs="Times New Roman"/>
        </w:rPr>
      </w:pPr>
      <w:r w:rsidRPr="00294244">
        <w:rPr>
          <w:rFonts w:asciiTheme="majorHAnsi" w:hAnsiTheme="majorHAnsi" w:cs="Times New Roman"/>
        </w:rPr>
        <w:t>Analyze the factors that facilitate or inhibit developing and maintaining a strong scientific team.</w:t>
      </w:r>
    </w:p>
    <w:p w14:paraId="6AD95494" w14:textId="77777777" w:rsidR="00294244" w:rsidRPr="00294244" w:rsidRDefault="00294244" w:rsidP="00294244">
      <w:pPr>
        <w:pStyle w:val="ListParagraph"/>
        <w:numPr>
          <w:ilvl w:val="0"/>
          <w:numId w:val="25"/>
        </w:numPr>
        <w:spacing w:after="160" w:line="259" w:lineRule="auto"/>
        <w:rPr>
          <w:rFonts w:asciiTheme="majorHAnsi" w:hAnsiTheme="majorHAnsi" w:cs="Times New Roman"/>
        </w:rPr>
      </w:pPr>
      <w:r w:rsidRPr="00294244">
        <w:rPr>
          <w:rFonts w:asciiTheme="majorHAnsi" w:hAnsiTheme="majorHAnsi" w:cs="Times New Roman"/>
        </w:rPr>
        <w:t>Use strategies to enhance group decision-making and cope with conflict in scientific teams.</w:t>
      </w:r>
    </w:p>
    <w:p w14:paraId="6DDFE752" w14:textId="77777777" w:rsidR="00106875" w:rsidRDefault="00106875" w:rsidP="003E3561">
      <w:pPr>
        <w:rPr>
          <w:rFonts w:ascii="Times New Roman" w:hAnsi="Times New Roman" w:cs="Times New Roman"/>
          <w:b/>
        </w:rPr>
      </w:pPr>
    </w:p>
    <w:p w14:paraId="41BA1FF0" w14:textId="77777777" w:rsidR="00106875" w:rsidRDefault="00106875" w:rsidP="003E3561">
      <w:r w:rsidRPr="003E3561">
        <w:rPr>
          <w:rStyle w:val="Heading1Char"/>
        </w:rPr>
        <w:t>Assessment:</w:t>
      </w:r>
      <w:r w:rsidRPr="009C5E2D">
        <w:rPr>
          <w:rFonts w:ascii="Times New Roman" w:hAnsi="Times New Roman" w:cs="Times New Roman"/>
        </w:rPr>
        <w:t xml:space="preserve"> </w:t>
      </w:r>
      <w:r>
        <w:rPr>
          <w:rFonts w:ascii="Times New Roman" w:hAnsi="Times New Roman" w:cs="Times New Roman"/>
        </w:rPr>
        <w:t xml:space="preserve"> </w:t>
      </w:r>
      <w:r w:rsidRPr="003E3561">
        <w:t>Complete descriptions and instructions for completing assessments will be provided when assignment is made.  Dates for assignment of assessment and due dates for assessment completion will be indicated on the course schedule.</w:t>
      </w:r>
    </w:p>
    <w:p w14:paraId="75DB96CA" w14:textId="77777777" w:rsidR="00D1482B" w:rsidRDefault="00D1482B" w:rsidP="00294244">
      <w:pPr>
        <w:ind w:left="720"/>
        <w:rPr>
          <w:rFonts w:ascii="Times New Roman" w:hAnsi="Times New Roman" w:cs="Times New Roman"/>
        </w:rPr>
      </w:pPr>
    </w:p>
    <w:p w14:paraId="74EB7779" w14:textId="3104F02D" w:rsidR="00294244" w:rsidRPr="00A60311" w:rsidRDefault="00727385" w:rsidP="00294244">
      <w:pPr>
        <w:ind w:left="720"/>
        <w:rPr>
          <w:rFonts w:ascii="Arial" w:hAnsi="Arial" w:cs="Arial"/>
          <w:bCs/>
          <w:sz w:val="22"/>
          <w:szCs w:val="22"/>
        </w:rPr>
      </w:pPr>
      <w:r>
        <w:rPr>
          <w:rFonts w:ascii="Arial" w:hAnsi="Arial" w:cs="Arial"/>
          <w:b/>
          <w:sz w:val="22"/>
          <w:szCs w:val="22"/>
        </w:rPr>
        <w:t>4</w:t>
      </w:r>
      <w:r w:rsidR="00A60311">
        <w:rPr>
          <w:rFonts w:ascii="Arial" w:hAnsi="Arial" w:cs="Arial"/>
          <w:b/>
          <w:sz w:val="22"/>
          <w:szCs w:val="22"/>
        </w:rPr>
        <w:t xml:space="preserve">0% </w:t>
      </w:r>
      <w:r w:rsidR="00294244" w:rsidRPr="00A60311">
        <w:rPr>
          <w:rFonts w:ascii="Arial" w:hAnsi="Arial" w:cs="Arial"/>
          <w:b/>
          <w:sz w:val="22"/>
          <w:szCs w:val="22"/>
        </w:rPr>
        <w:t xml:space="preserve">- </w:t>
      </w:r>
      <w:r>
        <w:rPr>
          <w:rFonts w:ascii="Arial" w:hAnsi="Arial" w:cs="Arial"/>
          <w:b/>
          <w:sz w:val="22"/>
          <w:szCs w:val="22"/>
        </w:rPr>
        <w:t>Quizzes</w:t>
      </w:r>
      <w:r w:rsidR="00294244" w:rsidRPr="00A60311">
        <w:rPr>
          <w:rFonts w:ascii="Arial" w:hAnsi="Arial" w:cs="Arial"/>
          <w:b/>
          <w:sz w:val="22"/>
          <w:szCs w:val="22"/>
        </w:rPr>
        <w:t xml:space="preserve"> </w:t>
      </w:r>
      <w:r w:rsidR="00294244" w:rsidRPr="00A60311">
        <w:rPr>
          <w:rFonts w:ascii="Arial" w:hAnsi="Arial" w:cs="Arial"/>
          <w:bCs/>
          <w:sz w:val="22"/>
          <w:szCs w:val="22"/>
        </w:rPr>
        <w:t xml:space="preserve">through </w:t>
      </w:r>
      <w:r w:rsidR="00294244" w:rsidRPr="00A60311">
        <w:rPr>
          <w:rFonts w:ascii="Arial" w:hAnsi="Arial" w:cs="Arial"/>
          <w:sz w:val="22"/>
          <w:szCs w:val="22"/>
        </w:rPr>
        <w:t>Canvas. These quizzes will be used at the beginning of each week to assess student understanding of that week’s assigned readings</w:t>
      </w:r>
      <w:r w:rsidR="00737F1A">
        <w:rPr>
          <w:rFonts w:ascii="Arial" w:hAnsi="Arial" w:cs="Arial"/>
          <w:sz w:val="22"/>
          <w:szCs w:val="22"/>
        </w:rPr>
        <w:t>, videos, lectures, etc.</w:t>
      </w:r>
      <w:r w:rsidR="00294244" w:rsidRPr="00A60311">
        <w:rPr>
          <w:rFonts w:ascii="Arial" w:hAnsi="Arial" w:cs="Arial"/>
          <w:bCs/>
          <w:sz w:val="22"/>
          <w:szCs w:val="22"/>
        </w:rPr>
        <w:tab/>
      </w:r>
    </w:p>
    <w:p w14:paraId="085359A4" w14:textId="77777777" w:rsidR="00294244" w:rsidRPr="00A60311" w:rsidRDefault="00294244" w:rsidP="00294244">
      <w:pPr>
        <w:rPr>
          <w:rFonts w:ascii="Arial" w:hAnsi="Arial" w:cs="Arial"/>
          <w:bCs/>
          <w:sz w:val="22"/>
          <w:szCs w:val="22"/>
        </w:rPr>
      </w:pPr>
      <w:r w:rsidRPr="00A60311">
        <w:rPr>
          <w:rFonts w:ascii="Arial" w:hAnsi="Arial" w:cs="Arial"/>
          <w:bCs/>
          <w:sz w:val="22"/>
          <w:szCs w:val="22"/>
        </w:rPr>
        <w:tab/>
      </w:r>
    </w:p>
    <w:p w14:paraId="00A2A5A6" w14:textId="3AC5503F" w:rsidR="00294244" w:rsidRPr="00A60311" w:rsidRDefault="00727385" w:rsidP="00294244">
      <w:pPr>
        <w:pStyle w:val="BodyText2"/>
        <w:ind w:left="720"/>
        <w:rPr>
          <w:rFonts w:ascii="Arial" w:hAnsi="Arial" w:cs="Arial"/>
          <w:b w:val="0"/>
          <w:sz w:val="22"/>
          <w:szCs w:val="22"/>
        </w:rPr>
      </w:pPr>
      <w:r>
        <w:rPr>
          <w:rFonts w:ascii="Arial" w:hAnsi="Arial" w:cs="Arial"/>
          <w:bCs/>
          <w:sz w:val="22"/>
          <w:szCs w:val="22"/>
        </w:rPr>
        <w:t>4</w:t>
      </w:r>
      <w:r w:rsidR="00294244" w:rsidRPr="00A60311">
        <w:rPr>
          <w:rFonts w:ascii="Arial" w:hAnsi="Arial" w:cs="Arial"/>
          <w:bCs/>
          <w:sz w:val="22"/>
          <w:szCs w:val="22"/>
        </w:rPr>
        <w:t>0%</w:t>
      </w:r>
      <w:r w:rsidR="00294244" w:rsidRPr="00A60311">
        <w:rPr>
          <w:rFonts w:ascii="Arial" w:hAnsi="Arial" w:cs="Arial"/>
          <w:b w:val="0"/>
          <w:bCs/>
          <w:sz w:val="22"/>
          <w:szCs w:val="22"/>
        </w:rPr>
        <w:t xml:space="preserve"> - </w:t>
      </w:r>
      <w:r>
        <w:rPr>
          <w:rFonts w:ascii="Arial" w:hAnsi="Arial" w:cs="Arial"/>
          <w:sz w:val="22"/>
          <w:szCs w:val="22"/>
        </w:rPr>
        <w:t>Weekly Assignments</w:t>
      </w:r>
      <w:r w:rsidR="00294244" w:rsidRPr="00A60311">
        <w:rPr>
          <w:rFonts w:ascii="Arial" w:hAnsi="Arial" w:cs="Arial"/>
          <w:sz w:val="22"/>
          <w:szCs w:val="22"/>
        </w:rPr>
        <w:t>.</w:t>
      </w:r>
      <w:r w:rsidR="00294244" w:rsidRPr="00A60311">
        <w:rPr>
          <w:rFonts w:ascii="Arial" w:hAnsi="Arial" w:cs="Arial"/>
          <w:b w:val="0"/>
          <w:sz w:val="22"/>
          <w:szCs w:val="22"/>
        </w:rPr>
        <w:t xml:space="preserve"> Students are expected to integrate material from the readings, lecture material</w:t>
      </w:r>
      <w:r w:rsidR="00737F1A">
        <w:rPr>
          <w:rFonts w:ascii="Arial" w:hAnsi="Arial" w:cs="Arial"/>
          <w:b w:val="0"/>
          <w:sz w:val="22"/>
          <w:szCs w:val="22"/>
        </w:rPr>
        <w:t>s, videos, etc.,</w:t>
      </w:r>
      <w:r w:rsidR="00294244" w:rsidRPr="00A60311">
        <w:rPr>
          <w:rFonts w:ascii="Arial" w:hAnsi="Arial" w:cs="Arial"/>
          <w:b w:val="0"/>
          <w:sz w:val="22"/>
          <w:szCs w:val="22"/>
        </w:rPr>
        <w:t xml:space="preserve"> and </w:t>
      </w:r>
      <w:r w:rsidR="00737F1A">
        <w:rPr>
          <w:rFonts w:ascii="Arial" w:hAnsi="Arial" w:cs="Arial"/>
          <w:b w:val="0"/>
          <w:sz w:val="22"/>
          <w:szCs w:val="22"/>
        </w:rPr>
        <w:t xml:space="preserve">discussions </w:t>
      </w:r>
      <w:r w:rsidR="00294244" w:rsidRPr="00A60311">
        <w:rPr>
          <w:rFonts w:ascii="Arial" w:hAnsi="Arial" w:cs="Arial"/>
          <w:b w:val="0"/>
          <w:sz w:val="22"/>
          <w:szCs w:val="22"/>
        </w:rPr>
        <w:t xml:space="preserve">to address contemporary problems in HNFE using interdisciplinary and translational research approaches covered in the course. </w:t>
      </w:r>
    </w:p>
    <w:p w14:paraId="50F75D71" w14:textId="675C145B" w:rsidR="00294244" w:rsidRPr="00A60311" w:rsidRDefault="00294244" w:rsidP="00727385">
      <w:pPr>
        <w:rPr>
          <w:rFonts w:ascii="Arial" w:hAnsi="Arial" w:cs="Arial"/>
          <w:bCs/>
          <w:sz w:val="22"/>
          <w:szCs w:val="22"/>
        </w:rPr>
      </w:pPr>
    </w:p>
    <w:p w14:paraId="3CC89350" w14:textId="7BFEB7BC" w:rsidR="00294244" w:rsidRPr="00C439C0" w:rsidRDefault="00727385" w:rsidP="00D1482B">
      <w:pPr>
        <w:widowControl w:val="0"/>
        <w:autoSpaceDE w:val="0"/>
        <w:autoSpaceDN w:val="0"/>
        <w:adjustRightInd w:val="0"/>
        <w:ind w:left="720"/>
        <w:rPr>
          <w:rFonts w:ascii="Arial" w:hAnsi="Arial" w:cs="Arial"/>
          <w:b/>
          <w:bCs/>
          <w:sz w:val="22"/>
          <w:szCs w:val="22"/>
        </w:rPr>
      </w:pPr>
      <w:r>
        <w:rPr>
          <w:rFonts w:ascii="Arial" w:hAnsi="Arial" w:cs="Arial"/>
          <w:b/>
          <w:bCs/>
          <w:sz w:val="22"/>
          <w:szCs w:val="22"/>
        </w:rPr>
        <w:t>2</w:t>
      </w:r>
      <w:r w:rsidR="00294244" w:rsidRPr="00A60311">
        <w:rPr>
          <w:rFonts w:ascii="Arial" w:hAnsi="Arial" w:cs="Arial"/>
          <w:b/>
          <w:bCs/>
          <w:sz w:val="22"/>
          <w:szCs w:val="22"/>
        </w:rPr>
        <w:t xml:space="preserve">0% - </w:t>
      </w:r>
      <w:r w:rsidR="00BA1710">
        <w:rPr>
          <w:rFonts w:ascii="Arial" w:hAnsi="Arial" w:cs="Arial"/>
          <w:b/>
          <w:bCs/>
          <w:sz w:val="22"/>
          <w:szCs w:val="22"/>
        </w:rPr>
        <w:t>Participation</w:t>
      </w:r>
      <w:r w:rsidR="00294244" w:rsidRPr="00A60311">
        <w:rPr>
          <w:rFonts w:ascii="Arial" w:hAnsi="Arial" w:cs="Arial"/>
          <w:b/>
          <w:bCs/>
          <w:sz w:val="22"/>
          <w:szCs w:val="22"/>
        </w:rPr>
        <w:t xml:space="preserve">.  </w:t>
      </w:r>
      <w:r w:rsidR="00BA1710">
        <w:rPr>
          <w:rFonts w:ascii="Arial" w:hAnsi="Arial" w:cs="Arial"/>
          <w:sz w:val="22"/>
          <w:szCs w:val="22"/>
        </w:rPr>
        <w:t>In addition, to the graded quizzes and assignments</w:t>
      </w:r>
      <w:r w:rsidR="00737F1A">
        <w:rPr>
          <w:rFonts w:ascii="Arial" w:hAnsi="Arial" w:cs="Arial"/>
          <w:sz w:val="22"/>
          <w:szCs w:val="22"/>
        </w:rPr>
        <w:t>, students ar</w:t>
      </w:r>
      <w:r w:rsidR="00BA1710">
        <w:rPr>
          <w:rFonts w:ascii="Arial" w:hAnsi="Arial" w:cs="Arial"/>
          <w:sz w:val="22"/>
          <w:szCs w:val="22"/>
        </w:rPr>
        <w:t xml:space="preserve">e </w:t>
      </w:r>
      <w:r w:rsidR="00737F1A">
        <w:rPr>
          <w:rFonts w:ascii="Arial" w:hAnsi="Arial" w:cs="Arial"/>
          <w:sz w:val="22"/>
          <w:szCs w:val="22"/>
        </w:rPr>
        <w:t>expected</w:t>
      </w:r>
      <w:r w:rsidR="00BA1710">
        <w:rPr>
          <w:rFonts w:ascii="Arial" w:hAnsi="Arial" w:cs="Arial"/>
          <w:sz w:val="22"/>
          <w:szCs w:val="22"/>
        </w:rPr>
        <w:t xml:space="preserve"> to participate in other activities, discussions, etc., as part of the modules.</w:t>
      </w:r>
      <w:r w:rsidR="00737F1A">
        <w:rPr>
          <w:rFonts w:ascii="Arial" w:hAnsi="Arial" w:cs="Arial"/>
          <w:sz w:val="22"/>
          <w:szCs w:val="22"/>
        </w:rPr>
        <w:t xml:space="preserve">  </w:t>
      </w:r>
    </w:p>
    <w:p w14:paraId="0481A0B3" w14:textId="77777777" w:rsidR="00D1482B" w:rsidRDefault="00D1482B" w:rsidP="00C9743C"/>
    <w:p w14:paraId="6D5C83C0" w14:textId="77777777" w:rsidR="00D1482B" w:rsidRDefault="00D1482B" w:rsidP="00C9743C"/>
    <w:p w14:paraId="2DF1F5EB" w14:textId="430227EA" w:rsidR="00C9743C" w:rsidRDefault="00C9743C" w:rsidP="00C9743C">
      <w:r>
        <w:lastRenderedPageBreak/>
        <w:t>A</w:t>
      </w:r>
      <w:r w:rsidR="00BB64F4">
        <w:t xml:space="preserve"> </w:t>
      </w:r>
      <w:r>
        <w:t>93-100%</w:t>
      </w:r>
    </w:p>
    <w:p w14:paraId="6DD1608D" w14:textId="367414AF" w:rsidR="00106875" w:rsidRPr="002D78D0" w:rsidRDefault="00106875" w:rsidP="00C9743C">
      <w:r w:rsidRPr="002D78D0">
        <w:t>A-  90-92.99%</w:t>
      </w:r>
    </w:p>
    <w:p w14:paraId="0C041D5A" w14:textId="77777777" w:rsidR="00C9743C" w:rsidRDefault="00C9743C" w:rsidP="00C9743C">
      <w:r>
        <w:t>B</w:t>
      </w:r>
      <w:proofErr w:type="gramStart"/>
      <w:r>
        <w:t>+  87</w:t>
      </w:r>
      <w:proofErr w:type="gramEnd"/>
      <w:r>
        <w:t>-89.99%</w:t>
      </w:r>
      <w:r>
        <w:tab/>
      </w:r>
    </w:p>
    <w:p w14:paraId="27AF749E" w14:textId="77777777" w:rsidR="00C9743C" w:rsidRDefault="00C9743C" w:rsidP="00C9743C">
      <w:r>
        <w:t>B   83-86.99%</w:t>
      </w:r>
    </w:p>
    <w:p w14:paraId="1471F31E" w14:textId="1119A073" w:rsidR="00106875" w:rsidRPr="002D78D0" w:rsidRDefault="00106875" w:rsidP="00C9743C">
      <w:r w:rsidRPr="002D78D0">
        <w:t>B-  80-82.99%</w:t>
      </w:r>
    </w:p>
    <w:p w14:paraId="224F7884" w14:textId="77777777" w:rsidR="00C9743C" w:rsidRDefault="00C9743C" w:rsidP="00C9743C">
      <w:r>
        <w:t>C</w:t>
      </w:r>
      <w:proofErr w:type="gramStart"/>
      <w:r>
        <w:t>+  77</w:t>
      </w:r>
      <w:proofErr w:type="gramEnd"/>
      <w:r>
        <w:t>-79.99%</w:t>
      </w:r>
      <w:r>
        <w:tab/>
      </w:r>
    </w:p>
    <w:p w14:paraId="32D0A5F3" w14:textId="77777777" w:rsidR="00C9743C" w:rsidRDefault="00C9743C" w:rsidP="00C9743C">
      <w:r>
        <w:t>C   73-76.99%</w:t>
      </w:r>
    </w:p>
    <w:p w14:paraId="054D0BB7" w14:textId="04DD6ABC" w:rsidR="00C9743C" w:rsidRDefault="00106875" w:rsidP="003E3561">
      <w:r w:rsidRPr="002D78D0">
        <w:t>C-  70-72.99</w:t>
      </w:r>
    </w:p>
    <w:p w14:paraId="0174E813" w14:textId="77777777" w:rsidR="006545FC" w:rsidRDefault="006545FC" w:rsidP="006545FC">
      <w:r>
        <w:t>60- 62</w:t>
      </w:r>
      <w:proofErr w:type="gramStart"/>
      <w:r>
        <w:t>%  D</w:t>
      </w:r>
      <w:proofErr w:type="gramEnd"/>
      <w:r>
        <w:t>-</w:t>
      </w:r>
    </w:p>
    <w:p w14:paraId="6EC7C8F2" w14:textId="7CF7D3A0" w:rsidR="006545FC" w:rsidRDefault="006545FC" w:rsidP="006545FC">
      <w:r>
        <w:t>less than 60</w:t>
      </w:r>
      <w:proofErr w:type="gramStart"/>
      <w:r>
        <w:t>%  F</w:t>
      </w:r>
      <w:proofErr w:type="gramEnd"/>
    </w:p>
    <w:p w14:paraId="07F4E1A7" w14:textId="77777777" w:rsidR="006545FC" w:rsidRDefault="006545FC" w:rsidP="00FF0653">
      <w:pPr>
        <w:rPr>
          <w:rStyle w:val="Heading1Char"/>
        </w:rPr>
      </w:pPr>
    </w:p>
    <w:p w14:paraId="24B4E6CD" w14:textId="6CEE8126" w:rsidR="00106875" w:rsidRPr="004E27CF" w:rsidRDefault="00106875" w:rsidP="00FF0653">
      <w:r w:rsidRPr="00FF0653">
        <w:rPr>
          <w:rStyle w:val="Heading1Char"/>
        </w:rPr>
        <w:t>Texts:</w:t>
      </w:r>
      <w:r>
        <w:rPr>
          <w:b/>
        </w:rPr>
        <w:t xml:space="preserve"> </w:t>
      </w:r>
      <w:r w:rsidR="00EB71EE">
        <w:rPr>
          <w:b/>
        </w:rPr>
        <w:t>“</w:t>
      </w:r>
      <w:r w:rsidR="00EB71EE">
        <w:t xml:space="preserve">The only book required for this course is the Five Dysfunctions of a Team” by Patrick </w:t>
      </w:r>
      <w:proofErr w:type="spellStart"/>
      <w:r w:rsidR="00EB71EE">
        <w:t>Lencioni</w:t>
      </w:r>
      <w:proofErr w:type="spellEnd"/>
      <w:r w:rsidR="00EB71EE" w:rsidRPr="008256F8">
        <w:t>.</w:t>
      </w:r>
      <w:bookmarkStart w:id="0" w:name="_GoBack"/>
      <w:bookmarkEnd w:id="0"/>
    </w:p>
    <w:p w14:paraId="4B07191E" w14:textId="77777777" w:rsidR="00106875" w:rsidRPr="00D81151" w:rsidRDefault="00106875" w:rsidP="00FF0653">
      <w:pPr>
        <w:rPr>
          <w:b/>
          <w:sz w:val="16"/>
          <w:szCs w:val="16"/>
        </w:rPr>
      </w:pPr>
    </w:p>
    <w:p w14:paraId="6A5B7B26" w14:textId="77777777" w:rsidR="00106875" w:rsidRPr="004E27CF" w:rsidRDefault="00106875" w:rsidP="00FF0653">
      <w:r w:rsidRPr="00FF0653">
        <w:rPr>
          <w:rStyle w:val="Heading1Char"/>
        </w:rPr>
        <w:t>Materials:</w:t>
      </w:r>
      <w:r>
        <w:rPr>
          <w:b/>
        </w:rPr>
        <w:t xml:space="preserve">  </w:t>
      </w:r>
      <w:r>
        <w:t>All additional materials for this course will be provided online as needed.</w:t>
      </w:r>
    </w:p>
    <w:p w14:paraId="5290462F" w14:textId="77777777" w:rsidR="00106875" w:rsidRPr="00D81151" w:rsidRDefault="00106875" w:rsidP="00FF0653">
      <w:pPr>
        <w:rPr>
          <w:sz w:val="16"/>
          <w:szCs w:val="16"/>
        </w:rPr>
      </w:pPr>
    </w:p>
    <w:p w14:paraId="03E149B3" w14:textId="77777777" w:rsidR="00106875" w:rsidRPr="004E27CF" w:rsidRDefault="00106875" w:rsidP="00FF0653">
      <w:r w:rsidRPr="00FF0653">
        <w:rPr>
          <w:rStyle w:val="Heading1Char"/>
        </w:rPr>
        <w:t>Technology:</w:t>
      </w:r>
      <w:r>
        <w:t xml:space="preserve">  Students in this course will need a w</w:t>
      </w:r>
      <w:r w:rsidRPr="004E27CF">
        <w:t>orking and reliable computer</w:t>
      </w:r>
      <w:r>
        <w:t xml:space="preserve"> and </w:t>
      </w:r>
      <w:r w:rsidRPr="004E27CF">
        <w:t xml:space="preserve">Internet access </w:t>
      </w:r>
      <w:r>
        <w:t>that will allow the use of Scholar course site tools, WebEx and any online resources provided</w:t>
      </w:r>
      <w:r w:rsidRPr="004E27CF">
        <w:t xml:space="preserve">.  </w:t>
      </w:r>
      <w:r>
        <w:t>No special software is required but students will need access to MSOffice products.</w:t>
      </w:r>
    </w:p>
    <w:p w14:paraId="1AC252DF" w14:textId="77777777" w:rsidR="007733DE" w:rsidRPr="00177A66" w:rsidRDefault="007733DE" w:rsidP="00FF0653">
      <w:pPr>
        <w:rPr>
          <w:sz w:val="16"/>
          <w:szCs w:val="16"/>
        </w:rPr>
      </w:pPr>
    </w:p>
    <w:p w14:paraId="2BF1E4D1" w14:textId="688E7840" w:rsidR="007733DE" w:rsidRDefault="007733DE" w:rsidP="00FF0653">
      <w:r w:rsidRPr="00FF0653">
        <w:rPr>
          <w:rStyle w:val="Heading1Char"/>
        </w:rPr>
        <w:t>Course Structure:</w:t>
      </w:r>
      <w:r>
        <w:rPr>
          <w:b/>
        </w:rPr>
        <w:t xml:space="preserve"> </w:t>
      </w:r>
      <w:r>
        <w:t>This c</w:t>
      </w:r>
      <w:r w:rsidRPr="005245A7">
        <w:t xml:space="preserve">ourse will be taught online in </w:t>
      </w:r>
      <w:r w:rsidR="00243D5A">
        <w:t>Canvas</w:t>
      </w:r>
      <w:r w:rsidR="00981B6D">
        <w:t>.</w:t>
      </w:r>
      <w:r w:rsidRPr="005245A7">
        <w:t xml:space="preserve"> </w:t>
      </w:r>
      <w:r>
        <w:t xml:space="preserve">Our </w:t>
      </w:r>
      <w:r w:rsidR="00C651F9">
        <w:t>Canvas</w:t>
      </w:r>
      <w:r w:rsidRPr="005245A7">
        <w:t xml:space="preserve"> will be available on t</w:t>
      </w:r>
      <w:r>
        <w:t>he first day of our first class</w:t>
      </w:r>
      <w:r w:rsidRPr="005245A7">
        <w:t xml:space="preserve">. </w:t>
      </w:r>
    </w:p>
    <w:p w14:paraId="5A1F6406" w14:textId="77777777" w:rsidR="00106875" w:rsidRDefault="00106875" w:rsidP="00FF0653"/>
    <w:p w14:paraId="3A311B60" w14:textId="0E080AE2" w:rsidR="007733DE" w:rsidRDefault="007733DE" w:rsidP="00FF0653">
      <w:r>
        <w:t>This c</w:t>
      </w:r>
      <w:r w:rsidRPr="005245A7">
        <w:t xml:space="preserve">ourse will be structured in weekly lessons beginning </w:t>
      </w:r>
      <w:r>
        <w:t xml:space="preserve">on </w:t>
      </w:r>
      <w:r w:rsidR="00981B6D">
        <w:t xml:space="preserve">Monday </w:t>
      </w:r>
      <w:r w:rsidRPr="005245A7">
        <w:t>of each week</w:t>
      </w:r>
      <w:r w:rsidR="008C4F8B">
        <w:t xml:space="preserve"> at 5:00 PM</w:t>
      </w:r>
      <w:r w:rsidRPr="005245A7">
        <w:t xml:space="preserve">.  Interaction within the lesson will take place from </w:t>
      </w:r>
      <w:r w:rsidR="00981B6D">
        <w:t>Monday</w:t>
      </w:r>
      <w:r w:rsidRPr="005245A7">
        <w:t xml:space="preserve"> </w:t>
      </w:r>
      <w:r w:rsidR="00981B6D">
        <w:t xml:space="preserve">at 5:00 p.m. </w:t>
      </w:r>
      <w:r w:rsidR="008C4F8B">
        <w:t>to the following</w:t>
      </w:r>
      <w:r w:rsidRPr="005245A7">
        <w:t xml:space="preserve"> </w:t>
      </w:r>
      <w:r w:rsidR="00981B6D">
        <w:t xml:space="preserve">Monday at 5:00 </w:t>
      </w:r>
      <w:r w:rsidR="008C4F8B">
        <w:t>PM unless indicated otherwise in the course schedule.</w:t>
      </w:r>
      <w:r w:rsidRPr="005245A7">
        <w:t xml:space="preserve">  All work within the lesson must be completed by the </w:t>
      </w:r>
      <w:r w:rsidR="00981B6D">
        <w:t>close of each lesson and prior to the start</w:t>
      </w:r>
      <w:r w:rsidR="008C4F8B">
        <w:t xml:space="preserve"> of the next lesson.</w:t>
      </w:r>
    </w:p>
    <w:p w14:paraId="08F4141C" w14:textId="77777777" w:rsidR="007733DE" w:rsidRPr="00C70E19" w:rsidRDefault="007733DE" w:rsidP="00FF0653">
      <w:pPr>
        <w:rPr>
          <w:sz w:val="16"/>
          <w:szCs w:val="16"/>
        </w:rPr>
      </w:pPr>
    </w:p>
    <w:p w14:paraId="16B42EAC" w14:textId="64B5F244" w:rsidR="007733DE" w:rsidRPr="005245A7" w:rsidRDefault="007733DE" w:rsidP="00FF0653">
      <w:r w:rsidRPr="005245A7">
        <w:t xml:space="preserve">Some work may span more than one lesson and some activity within a lesson may need to be completed </w:t>
      </w:r>
      <w:r w:rsidR="008C4F8B">
        <w:t>early</w:t>
      </w:r>
      <w:r w:rsidRPr="005245A7">
        <w:t xml:space="preserve"> for additional response or interaction.  All due dates for completion </w:t>
      </w:r>
      <w:r w:rsidR="008C4F8B">
        <w:t xml:space="preserve">will be indicated in the </w:t>
      </w:r>
      <w:r w:rsidR="00794463">
        <w:t>course schedule.</w:t>
      </w:r>
    </w:p>
    <w:p w14:paraId="196F2E50" w14:textId="77777777" w:rsidR="007733DE" w:rsidRPr="00177A66" w:rsidRDefault="007733DE" w:rsidP="00FF0653">
      <w:pPr>
        <w:rPr>
          <w:sz w:val="16"/>
          <w:szCs w:val="16"/>
        </w:rPr>
      </w:pPr>
    </w:p>
    <w:p w14:paraId="595084E2" w14:textId="77777777" w:rsidR="007733DE" w:rsidRDefault="007733DE" w:rsidP="00FF0653">
      <w:r w:rsidRPr="00FF0653">
        <w:rPr>
          <w:rStyle w:val="Heading1Char"/>
        </w:rPr>
        <w:t>This course will be conducted as a learning community.</w:t>
      </w:r>
      <w:r w:rsidRPr="009C5E2D">
        <w:rPr>
          <w:b/>
        </w:rPr>
        <w:t xml:space="preserve">  </w:t>
      </w:r>
      <w:r w:rsidRPr="009C5E2D">
        <w:t xml:space="preserve">According to </w:t>
      </w:r>
      <w:proofErr w:type="spellStart"/>
      <w:r w:rsidRPr="009C5E2D">
        <w:t>Pallof</w:t>
      </w:r>
      <w:proofErr w:type="spellEnd"/>
      <w:r w:rsidRPr="009C5E2D">
        <w:t xml:space="preserve"> &amp; Pratt (1999), the key elements to the creation of a learning community are honesty, responsiveness, relevance, respect</w:t>
      </w:r>
      <w:r>
        <w:t>, openness, and empowerment. These will serve as the guides for our community.  The</w:t>
      </w:r>
      <w:r w:rsidRPr="009C5E2D">
        <w:t>refore,</w:t>
      </w:r>
      <w:r w:rsidR="00FE6529">
        <w:t xml:space="preserve"> students</w:t>
      </w:r>
      <w:r w:rsidRPr="009C5E2D">
        <w:t xml:space="preserve"> participating in this </w:t>
      </w:r>
      <w:r w:rsidR="00FE6529">
        <w:t>course</w:t>
      </w:r>
      <w:r w:rsidRPr="009C5E2D">
        <w:t xml:space="preserve"> are </w:t>
      </w:r>
      <w:r>
        <w:t>aske</w:t>
      </w:r>
      <w:r w:rsidRPr="009C5E2D">
        <w:t xml:space="preserve">d to be </w:t>
      </w:r>
      <w:r w:rsidRPr="00FB53D7">
        <w:rPr>
          <w:b/>
          <w:i/>
        </w:rPr>
        <w:t>open</w:t>
      </w:r>
      <w:r w:rsidRPr="009C5E2D">
        <w:t xml:space="preserve"> to all perspectives and </w:t>
      </w:r>
      <w:r w:rsidRPr="00FB53D7">
        <w:rPr>
          <w:b/>
          <w:i/>
        </w:rPr>
        <w:t>empowered</w:t>
      </w:r>
      <w:r w:rsidRPr="009C5E2D">
        <w:t xml:space="preserve"> to be </w:t>
      </w:r>
      <w:r w:rsidRPr="00FB53D7">
        <w:rPr>
          <w:b/>
          <w:i/>
        </w:rPr>
        <w:t>hones</w:t>
      </w:r>
      <w:r w:rsidRPr="009C5E2D">
        <w:t xml:space="preserve">t in their </w:t>
      </w:r>
      <w:r w:rsidRPr="00FB53D7">
        <w:rPr>
          <w:b/>
          <w:i/>
        </w:rPr>
        <w:t>timely responses</w:t>
      </w:r>
      <w:r w:rsidRPr="009C5E2D">
        <w:t xml:space="preserve"> to all</w:t>
      </w:r>
      <w:r w:rsidR="00FE6529">
        <w:t xml:space="preserve"> questions, conversations, and</w:t>
      </w:r>
      <w:r w:rsidRPr="009C5E2D">
        <w:t xml:space="preserve"> discussions in a manner that is </w:t>
      </w:r>
      <w:r w:rsidRPr="00FB53D7">
        <w:rPr>
          <w:b/>
          <w:i/>
        </w:rPr>
        <w:t>respectful</w:t>
      </w:r>
      <w:r w:rsidRPr="009C5E2D">
        <w:t xml:space="preserve"> and remains </w:t>
      </w:r>
      <w:r w:rsidRPr="00FB53D7">
        <w:rPr>
          <w:b/>
          <w:i/>
        </w:rPr>
        <w:t>relevant</w:t>
      </w:r>
      <w:r w:rsidRPr="009C5E2D">
        <w:t xml:space="preserve"> to the topic or topics under discussion.</w:t>
      </w:r>
    </w:p>
    <w:p w14:paraId="05E55380" w14:textId="77777777" w:rsidR="00C07E90" w:rsidRDefault="00C07E90" w:rsidP="00FF0653"/>
    <w:p w14:paraId="0106B96F" w14:textId="77777777" w:rsidR="007733DE" w:rsidRPr="009C5E2D" w:rsidRDefault="007733DE" w:rsidP="00FF0653">
      <w:pPr>
        <w:rPr>
          <w:b/>
          <w:i/>
        </w:rPr>
      </w:pPr>
      <w:proofErr w:type="spellStart"/>
      <w:r w:rsidRPr="009C5E2D">
        <w:rPr>
          <w:i/>
        </w:rPr>
        <w:t>Palloff</w:t>
      </w:r>
      <w:proofErr w:type="spellEnd"/>
      <w:r w:rsidRPr="009C5E2D">
        <w:rPr>
          <w:i/>
        </w:rPr>
        <w:t xml:space="preserve">, R. M., &amp; Pratt, K. (1999). Building learning communities in cyberspace. San Francisco, CA: </w:t>
      </w:r>
      <w:proofErr w:type="spellStart"/>
      <w:r w:rsidRPr="009C5E2D">
        <w:rPr>
          <w:i/>
        </w:rPr>
        <w:t>Jossey</w:t>
      </w:r>
      <w:proofErr w:type="spellEnd"/>
      <w:r w:rsidRPr="009C5E2D">
        <w:rPr>
          <w:i/>
        </w:rPr>
        <w:t>-Bass Inc., Publishers.</w:t>
      </w:r>
    </w:p>
    <w:p w14:paraId="366C4C99" w14:textId="77777777" w:rsidR="003137F1" w:rsidRPr="00177A66" w:rsidRDefault="003137F1" w:rsidP="00FF0653">
      <w:pPr>
        <w:rPr>
          <w:b/>
          <w:sz w:val="16"/>
          <w:szCs w:val="16"/>
        </w:rPr>
      </w:pPr>
    </w:p>
    <w:p w14:paraId="42178537" w14:textId="3528EDC3" w:rsidR="00BB64F4" w:rsidRDefault="007733DE" w:rsidP="00FF0653">
      <w:r w:rsidRPr="00FF0653">
        <w:rPr>
          <w:rStyle w:val="Heading1Char"/>
        </w:rPr>
        <w:t>Participation</w:t>
      </w:r>
      <w:r w:rsidR="00CB07C1" w:rsidRPr="00FF0653">
        <w:rPr>
          <w:rStyle w:val="Heading1Char"/>
        </w:rPr>
        <w:t>:</w:t>
      </w:r>
      <w:r w:rsidR="00CB07C1">
        <w:rPr>
          <w:b/>
        </w:rPr>
        <w:t xml:space="preserve">  </w:t>
      </w:r>
      <w:r w:rsidRPr="00CB07C1">
        <w:t>Participants in this course should expect to spend about</w:t>
      </w:r>
      <w:r w:rsidRPr="00CB07C1">
        <w:rPr>
          <w:b/>
        </w:rPr>
        <w:t xml:space="preserve"> </w:t>
      </w:r>
      <w:r w:rsidR="00C651F9">
        <w:rPr>
          <w:b/>
        </w:rPr>
        <w:t>10-12</w:t>
      </w:r>
      <w:r w:rsidR="009A5088">
        <w:rPr>
          <w:b/>
        </w:rPr>
        <w:t xml:space="preserve"> </w:t>
      </w:r>
      <w:r w:rsidRPr="00CB07C1">
        <w:rPr>
          <w:b/>
        </w:rPr>
        <w:t>hours per week</w:t>
      </w:r>
      <w:r w:rsidRPr="00CB07C1">
        <w:t xml:space="preserve"> involved in the activitie</w:t>
      </w:r>
      <w:r w:rsidR="00044ADC" w:rsidRPr="00CB07C1">
        <w:t xml:space="preserve">s and completion of assignments over the semester. </w:t>
      </w:r>
      <w:r w:rsidRPr="00CB07C1">
        <w:t xml:space="preserve">This is similar to the time one would invest in </w:t>
      </w:r>
      <w:r w:rsidR="00044ADC" w:rsidRPr="00CB07C1">
        <w:t xml:space="preserve">a </w:t>
      </w:r>
      <w:r w:rsidRPr="00CB07C1">
        <w:t xml:space="preserve">course in </w:t>
      </w:r>
      <w:r w:rsidR="00044ADC" w:rsidRPr="00CB07C1">
        <w:t>a traditional classroom setting</w:t>
      </w:r>
      <w:r w:rsidRPr="00CB07C1">
        <w:t xml:space="preserve">.  </w:t>
      </w:r>
      <w:r w:rsidR="00044ADC" w:rsidRPr="00CB07C1">
        <w:t>This time invested is an average with some weeks requiring more, some less time to complete all assignments and</w:t>
      </w:r>
      <w:r w:rsidR="00CB07C1" w:rsidRPr="00CB07C1">
        <w:t xml:space="preserve"> activities.  Participation will be evaluated as the completion of all activities assigned within a one-week class during that class </w:t>
      </w:r>
      <w:r w:rsidR="00CB07C1" w:rsidRPr="00CB07C1">
        <w:lastRenderedPageBreak/>
        <w:t>week.  Tracking of activity completion for each student will be compared to 100% completion to arrive at participation grade points.</w:t>
      </w:r>
    </w:p>
    <w:p w14:paraId="3597381D" w14:textId="1B5E733D" w:rsidR="00106875" w:rsidRPr="00106875" w:rsidRDefault="00BB64F4" w:rsidP="00FF0653">
      <w:pPr>
        <w:rPr>
          <w:b/>
          <w:sz w:val="16"/>
          <w:szCs w:val="16"/>
        </w:rPr>
      </w:pPr>
      <w:r w:rsidRPr="00106875">
        <w:rPr>
          <w:b/>
          <w:sz w:val="16"/>
          <w:szCs w:val="16"/>
        </w:rPr>
        <w:t xml:space="preserve"> </w:t>
      </w:r>
    </w:p>
    <w:p w14:paraId="61E616C4" w14:textId="2ABC6F81" w:rsidR="00CB07C1" w:rsidRDefault="00CB07C1" w:rsidP="00FF0653">
      <w:r w:rsidRPr="00FF0653">
        <w:rPr>
          <w:rStyle w:val="Heading1Char"/>
        </w:rPr>
        <w:t>Absences:</w:t>
      </w:r>
      <w:r>
        <w:t xml:space="preserve">  Failure to participate for one full week constitutes an absence in one class in this online course.  One unexcused absence will result in lowering of grade by 10 points.  Two unexcused absences will result in a failing grade for the course.  Extensions on due dates for weekly activities must b</w:t>
      </w:r>
      <w:r w:rsidR="00981B6D">
        <w:t xml:space="preserve">e made for an excused absence. </w:t>
      </w:r>
      <w:r>
        <w:t>Students must notify professor of need for excused absence by second day of inactivity and prior to due date for activities or assignments or absence will be considered unexcused.</w:t>
      </w:r>
    </w:p>
    <w:p w14:paraId="62BDE061" w14:textId="77777777" w:rsidR="00CB07C1" w:rsidRPr="00177A66" w:rsidRDefault="00CB07C1" w:rsidP="00FF0653">
      <w:pPr>
        <w:rPr>
          <w:sz w:val="16"/>
          <w:szCs w:val="16"/>
        </w:rPr>
      </w:pPr>
    </w:p>
    <w:p w14:paraId="7252394B" w14:textId="77777777" w:rsidR="00BB64F4" w:rsidRDefault="007733DE" w:rsidP="00FF0653">
      <w:pPr>
        <w:rPr>
          <w:b/>
        </w:rPr>
      </w:pPr>
      <w:r w:rsidRPr="00981B6D">
        <w:t xml:space="preserve">If circumstances prevent participation or timely completion, </w:t>
      </w:r>
      <w:r w:rsidR="00044ADC" w:rsidRPr="00981B6D">
        <w:t>students</w:t>
      </w:r>
      <w:r w:rsidRPr="00981B6D">
        <w:t xml:space="preserve"> </w:t>
      </w:r>
      <w:r w:rsidR="00CB07C1" w:rsidRPr="00981B6D">
        <w:t xml:space="preserve">must </w:t>
      </w:r>
      <w:r w:rsidRPr="00981B6D">
        <w:t xml:space="preserve">contact the </w:t>
      </w:r>
      <w:r w:rsidR="00044ADC" w:rsidRPr="00981B6D">
        <w:t>professor</w:t>
      </w:r>
      <w:r w:rsidRPr="00981B6D">
        <w:t xml:space="preserve"> to arrange for adjustments in assignment or schedule</w:t>
      </w:r>
      <w:r w:rsidRPr="00981B6D">
        <w:rPr>
          <w:b/>
        </w:rPr>
        <w:t xml:space="preserve"> in advance</w:t>
      </w:r>
      <w:r w:rsidR="00CB07C1" w:rsidRPr="00981B6D">
        <w:rPr>
          <w:b/>
        </w:rPr>
        <w:t xml:space="preserve"> of due date</w:t>
      </w:r>
      <w:r w:rsidRPr="00981B6D">
        <w:rPr>
          <w:b/>
        </w:rPr>
        <w:t xml:space="preserve"> and not after completion date has passed.</w:t>
      </w:r>
    </w:p>
    <w:p w14:paraId="4CD9228A" w14:textId="576CF2D2" w:rsidR="009C6FCA" w:rsidRPr="009C6FCA" w:rsidRDefault="00BB64F4" w:rsidP="00FF0653">
      <w:pPr>
        <w:rPr>
          <w:b/>
        </w:rPr>
      </w:pPr>
      <w:r w:rsidRPr="009C6FCA">
        <w:rPr>
          <w:b/>
        </w:rPr>
        <w:t xml:space="preserve"> </w:t>
      </w:r>
    </w:p>
    <w:p w14:paraId="341841D7" w14:textId="710850D8" w:rsidR="007733DE" w:rsidRPr="00D81151" w:rsidRDefault="00CB07C1" w:rsidP="00FF0653">
      <w:r w:rsidRPr="00FF0653">
        <w:rPr>
          <w:rStyle w:val="Heading1Char"/>
        </w:rPr>
        <w:t>File-Naming Structure:</w:t>
      </w:r>
      <w:r>
        <w:t xml:space="preserve"> </w:t>
      </w:r>
      <w:r w:rsidR="007733DE" w:rsidRPr="00D81151">
        <w:t>To fully participate in this course</w:t>
      </w:r>
      <w:r>
        <w:t xml:space="preserve"> and to ensure files are not missed or misplaced</w:t>
      </w:r>
      <w:r w:rsidR="007733DE" w:rsidRPr="00D81151">
        <w:t xml:space="preserve">, </w:t>
      </w:r>
      <w:r w:rsidR="007733DE">
        <w:t>participants are asked to</w:t>
      </w:r>
      <w:r w:rsidR="007733DE" w:rsidRPr="00D81151">
        <w:t xml:space="preserve"> follow the file-naming and submission process indicated in instructions for each activity and/or assignment.  Refusal to accept submission </w:t>
      </w:r>
      <w:r w:rsidR="007733DE">
        <w:t>may result should this file-nam</w:t>
      </w:r>
      <w:r>
        <w:t>ing requirement not be met</w:t>
      </w:r>
      <w:r w:rsidR="007733DE" w:rsidRPr="00D81151">
        <w:t>.</w:t>
      </w:r>
    </w:p>
    <w:p w14:paraId="21A2B3D1" w14:textId="77777777" w:rsidR="007733DE" w:rsidRPr="00177A66" w:rsidRDefault="007733DE" w:rsidP="00FF0653">
      <w:pPr>
        <w:rPr>
          <w:b/>
          <w:sz w:val="16"/>
          <w:szCs w:val="16"/>
        </w:rPr>
      </w:pPr>
    </w:p>
    <w:p w14:paraId="79D9232D" w14:textId="77777777" w:rsidR="007733DE" w:rsidRPr="00D81151" w:rsidRDefault="007733DE" w:rsidP="00FF0653">
      <w:pPr>
        <w:pStyle w:val="Heading1"/>
      </w:pPr>
      <w:r w:rsidRPr="00D81151">
        <w:t>The file-naming structure for this course is:</w:t>
      </w:r>
    </w:p>
    <w:p w14:paraId="1A2775C7" w14:textId="68431641" w:rsidR="007733DE" w:rsidRPr="00D81151" w:rsidRDefault="007733DE" w:rsidP="00FF0653">
      <w:r w:rsidRPr="00D81151">
        <w:t>Lastna</w:t>
      </w:r>
      <w:r w:rsidR="00981B6D">
        <w:t>mefirstinitial</w:t>
      </w:r>
      <w:r w:rsidR="00C651F9">
        <w:t>HNFE5204</w:t>
      </w:r>
      <w:r w:rsidR="00981B6D">
        <w:t>assignmentname</w:t>
      </w:r>
      <w:r w:rsidR="00D1482B">
        <w:t>SP18</w:t>
      </w:r>
    </w:p>
    <w:p w14:paraId="76DE13A7" w14:textId="6241B972" w:rsidR="007733DE" w:rsidRPr="00D81151" w:rsidRDefault="00981B6D" w:rsidP="00FF0653">
      <w:r>
        <w:t xml:space="preserve">Ex: </w:t>
      </w:r>
      <w:r w:rsidR="00C43CD3">
        <w:t>FrisardmHNFE5204</w:t>
      </w:r>
      <w:r>
        <w:t>AssignmentOne</w:t>
      </w:r>
      <w:r w:rsidR="00D1482B">
        <w:t>SP18</w:t>
      </w:r>
      <w:r w:rsidR="007733DE" w:rsidRPr="00D81151">
        <w:t>.doc</w:t>
      </w:r>
    </w:p>
    <w:p w14:paraId="40A4EEFF" w14:textId="77777777" w:rsidR="007733DE" w:rsidRPr="00177A66" w:rsidRDefault="007733DE" w:rsidP="00FF0653">
      <w:pPr>
        <w:rPr>
          <w:b/>
          <w:sz w:val="16"/>
          <w:szCs w:val="16"/>
        </w:rPr>
      </w:pPr>
    </w:p>
    <w:p w14:paraId="127173E6" w14:textId="46503DED" w:rsidR="007733DE" w:rsidRPr="00AA7046" w:rsidRDefault="007733DE" w:rsidP="00FF0653">
      <w:r>
        <w:t xml:space="preserve">In addition to adherence to due dates and time frame for completion of activities and assignments, participation includes contributions to discussions (online or in person) as stated in the guidelines for our course as well as adherence to all stated expectations in the </w:t>
      </w:r>
      <w:r w:rsidRPr="00537B8E">
        <w:rPr>
          <w:b/>
        </w:rPr>
        <w:t xml:space="preserve">Expectations </w:t>
      </w:r>
      <w:r w:rsidR="00106875">
        <w:t>document to be provided at the start of our course</w:t>
      </w:r>
      <w:r>
        <w:t>.</w:t>
      </w:r>
    </w:p>
    <w:p w14:paraId="2577E811" w14:textId="77777777" w:rsidR="007733DE" w:rsidRPr="00177A66" w:rsidRDefault="007733DE" w:rsidP="00FF0653">
      <w:pPr>
        <w:rPr>
          <w:b/>
          <w:sz w:val="16"/>
          <w:szCs w:val="16"/>
        </w:rPr>
      </w:pPr>
    </w:p>
    <w:p w14:paraId="040E9FC8" w14:textId="3A537A8F" w:rsidR="007733DE" w:rsidRPr="00044ADC" w:rsidRDefault="00255821" w:rsidP="00FF0653">
      <w:r w:rsidRPr="00FF0653">
        <w:rPr>
          <w:rStyle w:val="Heading1Char"/>
        </w:rPr>
        <w:t>Honor Code:</w:t>
      </w:r>
      <w:r>
        <w:rPr>
          <w:b/>
        </w:rPr>
        <w:t xml:space="preserve">  </w:t>
      </w:r>
      <w:r w:rsidR="007733DE" w:rsidRPr="009F1D78">
        <w:t>We will be bound by the G</w:t>
      </w:r>
      <w:r w:rsidR="00AE3DA9">
        <w:t xml:space="preserve">raduate Honor Code.  Please visit the </w:t>
      </w:r>
      <w:hyperlink r:id="rId8" w:history="1">
        <w:r w:rsidR="00AE3DA9" w:rsidRPr="00AE3DA9">
          <w:rPr>
            <w:rStyle w:val="Hyperlink"/>
          </w:rPr>
          <w:t>Graduate School Honor System’s webpage</w:t>
        </w:r>
      </w:hyperlink>
      <w:r w:rsidR="00AE3DA9">
        <w:t xml:space="preserve"> </w:t>
      </w:r>
      <w:r w:rsidR="007733DE" w:rsidRPr="009F1D78">
        <w:t>for specific information regarding expectations and policies related to the Graduate Honor Code.</w:t>
      </w:r>
    </w:p>
    <w:p w14:paraId="1C95568B" w14:textId="77777777" w:rsidR="003137F1" w:rsidRDefault="003137F1" w:rsidP="00FF0653">
      <w:pPr>
        <w:rPr>
          <w:b/>
        </w:rPr>
      </w:pPr>
    </w:p>
    <w:p w14:paraId="6038D33A" w14:textId="14A66C6B" w:rsidR="008C4F8B" w:rsidRPr="004E27CF" w:rsidRDefault="008C4F8B" w:rsidP="00AE3DA9">
      <w:pPr>
        <w:pStyle w:val="Heading1"/>
        <w:tabs>
          <w:tab w:val="left" w:pos="2640"/>
        </w:tabs>
      </w:pPr>
      <w:r w:rsidRPr="004E27CF">
        <w:t>Course Support:</w:t>
      </w:r>
      <w:r w:rsidR="00AE3DA9">
        <w:tab/>
      </w:r>
    </w:p>
    <w:p w14:paraId="7F0C4C48" w14:textId="77777777" w:rsidR="008C4F8B" w:rsidRPr="00D81151" w:rsidRDefault="008C4F8B" w:rsidP="00FF0653">
      <w:pPr>
        <w:rPr>
          <w:b/>
          <w:sz w:val="16"/>
          <w:szCs w:val="16"/>
        </w:rPr>
      </w:pPr>
    </w:p>
    <w:p w14:paraId="15D75BCC" w14:textId="613BC785" w:rsidR="008C4F8B" w:rsidRPr="0010789E" w:rsidRDefault="008C4F8B" w:rsidP="00FF0653">
      <w:r w:rsidRPr="00FF0653">
        <w:rPr>
          <w:rStyle w:val="Heading1Char"/>
        </w:rPr>
        <w:t>Technical</w:t>
      </w:r>
      <w:r w:rsidR="00FF0653">
        <w:rPr>
          <w:b/>
        </w:rPr>
        <w:t xml:space="preserve">: </w:t>
      </w:r>
      <w:r>
        <w:t xml:space="preserve"> The professor</w:t>
      </w:r>
      <w:r w:rsidR="009A5088">
        <w:t xml:space="preserve"> for this</w:t>
      </w:r>
      <w:r w:rsidRPr="004E27CF">
        <w:t xml:space="preserve"> course does not provide technical support. Requests for technical support and/or </w:t>
      </w:r>
      <w:r>
        <w:t xml:space="preserve">Scholar </w:t>
      </w:r>
      <w:r w:rsidRPr="004E27CF">
        <w:t xml:space="preserve">support can be directed to </w:t>
      </w:r>
      <w:r w:rsidRPr="004E27CF">
        <w:rPr>
          <w:bCs/>
          <w:color w:val="262626"/>
        </w:rPr>
        <w:t xml:space="preserve">4Help </w:t>
      </w:r>
      <w:r>
        <w:rPr>
          <w:bCs/>
          <w:color w:val="262626"/>
        </w:rPr>
        <w:t>by</w:t>
      </w:r>
      <w:r>
        <w:t xml:space="preserve"> </w:t>
      </w:r>
      <w:r>
        <w:rPr>
          <w:color w:val="262626"/>
        </w:rPr>
        <w:t>calling</w:t>
      </w:r>
      <w:r w:rsidRPr="004E27CF">
        <w:rPr>
          <w:color w:val="262626"/>
        </w:rPr>
        <w:t xml:space="preserve"> (540) 231-HELP (4357)</w:t>
      </w:r>
    </w:p>
    <w:p w14:paraId="5E154D21" w14:textId="26A41F32" w:rsidR="00075A61" w:rsidRDefault="008C4F8B" w:rsidP="00FF0653">
      <w:pPr>
        <w:rPr>
          <w:rStyle w:val="Hyperlink"/>
          <w:rFonts w:ascii="Times New Roman" w:hAnsi="Times New Roman" w:cs="Times New Roman"/>
        </w:rPr>
      </w:pPr>
      <w:r>
        <w:rPr>
          <w:color w:val="262626"/>
        </w:rPr>
        <w:t>WebEx</w:t>
      </w:r>
      <w:r w:rsidRPr="004E27CF">
        <w:rPr>
          <w:color w:val="262626"/>
        </w:rPr>
        <w:t xml:space="preserve"> orientation is provided by </w:t>
      </w:r>
      <w:r>
        <w:rPr>
          <w:color w:val="262626"/>
        </w:rPr>
        <w:t>professor</w:t>
      </w:r>
      <w:r w:rsidR="00AE3DA9">
        <w:rPr>
          <w:color w:val="262626"/>
        </w:rPr>
        <w:t>,</w:t>
      </w:r>
      <w:r>
        <w:rPr>
          <w:color w:val="262626"/>
        </w:rPr>
        <w:t xml:space="preserve"> but support can be accessed at</w:t>
      </w:r>
      <w:r w:rsidR="00AE3DA9">
        <w:rPr>
          <w:color w:val="262626"/>
        </w:rPr>
        <w:t xml:space="preserve"> online through </w:t>
      </w:r>
      <w:hyperlink r:id="rId9" w:history="1">
        <w:r w:rsidR="00AE3DA9" w:rsidRPr="00AE3DA9">
          <w:rPr>
            <w:rStyle w:val="Hyperlink"/>
          </w:rPr>
          <w:t>Virginia Tech’s WebEx site</w:t>
        </w:r>
      </w:hyperlink>
      <w:r w:rsidR="00AE3DA9">
        <w:rPr>
          <w:color w:val="262626"/>
        </w:rPr>
        <w:t>.</w:t>
      </w:r>
      <w:r>
        <w:rPr>
          <w:color w:val="262626"/>
        </w:rPr>
        <w:t xml:space="preserve"> </w:t>
      </w:r>
    </w:p>
    <w:p w14:paraId="026CEB5A" w14:textId="77777777" w:rsidR="00075A61" w:rsidRPr="00075A61" w:rsidRDefault="00075A61" w:rsidP="00FF0653">
      <w:pPr>
        <w:rPr>
          <w:color w:val="262626"/>
        </w:rPr>
      </w:pPr>
    </w:p>
    <w:p w14:paraId="44B2C297" w14:textId="627422AD" w:rsidR="008C4F8B" w:rsidRPr="004E27CF" w:rsidRDefault="0027701C" w:rsidP="00FF0653">
      <w:r>
        <w:rPr>
          <w:rStyle w:val="Heading1Char"/>
        </w:rPr>
        <w:t>Classroom Accessibility</w:t>
      </w:r>
      <w:r w:rsidR="008C4F8B" w:rsidRPr="00FF0653">
        <w:rPr>
          <w:rStyle w:val="Heading1Char"/>
        </w:rPr>
        <w:t>:</w:t>
      </w:r>
      <w:r w:rsidR="008C4F8B">
        <w:t xml:space="preserve">  </w:t>
      </w:r>
      <w:r w:rsidR="008C4F8B" w:rsidRPr="004E27CF">
        <w:t xml:space="preserve">Any </w:t>
      </w:r>
      <w:r w:rsidR="008C4F8B">
        <w:t>student</w:t>
      </w:r>
      <w:r w:rsidR="008C4F8B" w:rsidRPr="004E27CF">
        <w:t xml:space="preserve"> who has been confirmed by the Uni</w:t>
      </w:r>
      <w:r>
        <w:t>versity as having course accommodations</w:t>
      </w:r>
      <w:r w:rsidR="008C4F8B" w:rsidRPr="004E27CF">
        <w:t xml:space="preserve"> must notify </w:t>
      </w:r>
      <w:r w:rsidR="008C4F8B">
        <w:t>me</w:t>
      </w:r>
      <w:r w:rsidR="008C4F8B" w:rsidRPr="004E27CF">
        <w:t xml:space="preserve"> </w:t>
      </w:r>
      <w:r>
        <w:t>as soon as possible, preferably during</w:t>
      </w:r>
      <w:r w:rsidR="008C4F8B" w:rsidRPr="004E27CF">
        <w:t xml:space="preserve"> the first week of the course.  For more information please go to </w:t>
      </w:r>
      <w:r w:rsidR="00AE3DA9">
        <w:t xml:space="preserve">the </w:t>
      </w:r>
      <w:hyperlink r:id="rId10" w:history="1">
        <w:r w:rsidR="00AE3DA9" w:rsidRPr="00AE3DA9">
          <w:rPr>
            <w:rStyle w:val="Hyperlink"/>
          </w:rPr>
          <w:t>Services for Students with Disabilities website</w:t>
        </w:r>
      </w:hyperlink>
      <w:r w:rsidR="00AE3DA9">
        <w:t xml:space="preserve">. </w:t>
      </w:r>
    </w:p>
    <w:p w14:paraId="18DFFC31" w14:textId="77777777" w:rsidR="008C4F8B" w:rsidRPr="0010789E" w:rsidRDefault="008C4F8B" w:rsidP="00FF0653">
      <w:pPr>
        <w:rPr>
          <w:sz w:val="16"/>
          <w:szCs w:val="16"/>
        </w:rPr>
      </w:pPr>
    </w:p>
    <w:p w14:paraId="63DA9567" w14:textId="760DE31F" w:rsidR="008C4F8B" w:rsidRPr="004E27CF" w:rsidRDefault="008C4F8B" w:rsidP="00FF0653">
      <w:r w:rsidRPr="00FF0653">
        <w:rPr>
          <w:rStyle w:val="Heading1Char"/>
        </w:rPr>
        <w:t>Academic Support Services:</w:t>
      </w:r>
      <w:r w:rsidRPr="004E27CF">
        <w:t xml:space="preserve">  Any </w:t>
      </w:r>
      <w:r>
        <w:t>student</w:t>
      </w:r>
      <w:r w:rsidRPr="004E27CF">
        <w:t xml:space="preserve"> requiring academic support should investig</w:t>
      </w:r>
      <w:r w:rsidR="00AE3DA9">
        <w:t xml:space="preserve">ate the </w:t>
      </w:r>
      <w:hyperlink r:id="rId11" w:history="1">
        <w:r w:rsidR="00AE3DA9" w:rsidRPr="00AE3DA9">
          <w:rPr>
            <w:rStyle w:val="Hyperlink"/>
          </w:rPr>
          <w:t>University’s services provided by the Academic Affairs office</w:t>
        </w:r>
      </w:hyperlink>
      <w:r w:rsidR="00AE3DA9">
        <w:t xml:space="preserve">. </w:t>
      </w:r>
    </w:p>
    <w:p w14:paraId="53A273B2" w14:textId="77777777" w:rsidR="008C4F8B" w:rsidRPr="0010789E" w:rsidRDefault="008C4F8B" w:rsidP="00FF0653">
      <w:pPr>
        <w:rPr>
          <w:sz w:val="16"/>
          <w:szCs w:val="16"/>
        </w:rPr>
      </w:pPr>
    </w:p>
    <w:p w14:paraId="5EDC85B8" w14:textId="365B06E5" w:rsidR="00D4023E" w:rsidRPr="00D81151" w:rsidRDefault="008C4F8B" w:rsidP="00184831">
      <w:pPr>
        <w:rPr>
          <w:rFonts w:ascii="Times New Roman" w:hAnsi="Times New Roman" w:cs="Times New Roman"/>
          <w:b/>
          <w:sz w:val="16"/>
          <w:szCs w:val="16"/>
        </w:rPr>
      </w:pPr>
      <w:r w:rsidRPr="00ED2B3D">
        <w:rPr>
          <w:rStyle w:val="Heading1Char"/>
        </w:rPr>
        <w:lastRenderedPageBreak/>
        <w:t>For complete information on student services at Virginia Tech,</w:t>
      </w:r>
      <w:r w:rsidR="000C64C4">
        <w:t xml:space="preserve"> please visit</w:t>
      </w:r>
      <w:r w:rsidRPr="004E27CF">
        <w:t xml:space="preserve"> </w:t>
      </w:r>
      <w:r w:rsidR="00AE3DA9">
        <w:t xml:space="preserve">the </w:t>
      </w:r>
      <w:hyperlink r:id="rId12" w:history="1">
        <w:r w:rsidR="00AE3DA9" w:rsidRPr="00AE3DA9">
          <w:rPr>
            <w:rStyle w:val="Hyperlink"/>
          </w:rPr>
          <w:t>website for the Division of Student Affairs</w:t>
        </w:r>
      </w:hyperlink>
      <w:r w:rsidR="00AE3DA9">
        <w:t>.</w:t>
      </w:r>
      <w:r w:rsidR="00C43CD3" w:rsidRPr="00D81151">
        <w:rPr>
          <w:rFonts w:ascii="Times New Roman" w:hAnsi="Times New Roman" w:cs="Times New Roman"/>
          <w:b/>
          <w:sz w:val="16"/>
          <w:szCs w:val="16"/>
        </w:rPr>
        <w:t xml:space="preserve"> </w:t>
      </w:r>
    </w:p>
    <w:sectPr w:rsidR="00D4023E" w:rsidRPr="00D81151" w:rsidSect="00981B6D">
      <w:headerReference w:type="even" r:id="rId13"/>
      <w:headerReference w:type="default" r:id="rId14"/>
      <w:headerReference w:type="first" r:id="rId15"/>
      <w:pgSz w:w="12240" w:h="15840"/>
      <w:pgMar w:top="720" w:right="1080" w:bottom="806"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9AE0" w14:textId="77777777" w:rsidR="008B2A97" w:rsidRDefault="008B2A97">
      <w:r>
        <w:separator/>
      </w:r>
    </w:p>
  </w:endnote>
  <w:endnote w:type="continuationSeparator" w:id="0">
    <w:p w14:paraId="79C5C2EC" w14:textId="77777777" w:rsidR="008B2A97" w:rsidRDefault="008B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9B18" w14:textId="77777777" w:rsidR="008B2A97" w:rsidRDefault="008B2A97">
      <w:r>
        <w:separator/>
      </w:r>
    </w:p>
  </w:footnote>
  <w:footnote w:type="continuationSeparator" w:id="0">
    <w:p w14:paraId="4CFA1A2E" w14:textId="77777777" w:rsidR="008B2A97" w:rsidRDefault="008B2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0A81" w14:textId="77777777" w:rsidR="0031651E" w:rsidRDefault="0031651E" w:rsidP="00773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DE17C" w14:textId="77777777" w:rsidR="0031651E" w:rsidRDefault="0031651E" w:rsidP="007733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D595" w14:textId="77777777" w:rsidR="0031651E" w:rsidRDefault="0031651E" w:rsidP="00773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1EE">
      <w:rPr>
        <w:rStyle w:val="PageNumber"/>
        <w:noProof/>
      </w:rPr>
      <w:t>2</w:t>
    </w:r>
    <w:r>
      <w:rPr>
        <w:rStyle w:val="PageNumber"/>
      </w:rPr>
      <w:fldChar w:fldCharType="end"/>
    </w:r>
  </w:p>
  <w:p w14:paraId="43F78693" w14:textId="6A9B750B" w:rsidR="0031651E" w:rsidRDefault="009F67A0" w:rsidP="007733DE">
    <w:pPr>
      <w:pStyle w:val="Header"/>
      <w:ind w:right="360"/>
    </w:pPr>
    <w:r>
      <w:t>HNFE5204</w:t>
    </w:r>
    <w:r w:rsidR="0031651E">
      <w:t xml:space="preserve"> –</w:t>
    </w:r>
    <w:r>
      <w:t xml:space="preserve"> Translational Science in Human Nutrition, Foods, and Exercise</w:t>
    </w:r>
    <w:r w:rsidR="0031651E">
      <w:t xml:space="preserve"> </w:t>
    </w:r>
    <w:r w:rsidR="00D1482B">
      <w:t>SP18</w:t>
    </w:r>
    <w:r w:rsidR="0031651E">
      <w:t xml:space="preserve"> Syllabus</w:t>
    </w:r>
    <w:r w:rsidR="0031651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7771" w14:textId="17B92764" w:rsidR="00D1482B" w:rsidRDefault="00D1482B">
    <w:pPr>
      <w:pStyle w:val="Header"/>
    </w:pPr>
    <w:r>
      <w:t>HNFE5204 – Translational Science in Human Nutrition, Foods, and Exercise SP18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AB3"/>
    <w:multiLevelType w:val="hybridMultilevel"/>
    <w:tmpl w:val="134CA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4E73B6"/>
    <w:multiLevelType w:val="hybridMultilevel"/>
    <w:tmpl w:val="B0FC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E1C94"/>
    <w:multiLevelType w:val="hybridMultilevel"/>
    <w:tmpl w:val="17602C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9FD22B1"/>
    <w:multiLevelType w:val="hybridMultilevel"/>
    <w:tmpl w:val="234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D4BC3"/>
    <w:multiLevelType w:val="hybridMultilevel"/>
    <w:tmpl w:val="777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B5B4A"/>
    <w:multiLevelType w:val="hybridMultilevel"/>
    <w:tmpl w:val="F84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B53B5"/>
    <w:multiLevelType w:val="hybridMultilevel"/>
    <w:tmpl w:val="1A2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04340"/>
    <w:multiLevelType w:val="hybridMultilevel"/>
    <w:tmpl w:val="688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469F9"/>
    <w:multiLevelType w:val="hybridMultilevel"/>
    <w:tmpl w:val="621ADD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C0BB9"/>
    <w:multiLevelType w:val="hybridMultilevel"/>
    <w:tmpl w:val="B7C0E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3314A"/>
    <w:multiLevelType w:val="hybridMultilevel"/>
    <w:tmpl w:val="1DE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166D1"/>
    <w:multiLevelType w:val="hybridMultilevel"/>
    <w:tmpl w:val="526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71776"/>
    <w:multiLevelType w:val="hybridMultilevel"/>
    <w:tmpl w:val="6DBC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D67AE"/>
    <w:multiLevelType w:val="hybridMultilevel"/>
    <w:tmpl w:val="75EC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470AB"/>
    <w:multiLevelType w:val="hybridMultilevel"/>
    <w:tmpl w:val="2654D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30A60"/>
    <w:multiLevelType w:val="hybridMultilevel"/>
    <w:tmpl w:val="543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C1956"/>
    <w:multiLevelType w:val="hybridMultilevel"/>
    <w:tmpl w:val="7F4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F5194"/>
    <w:multiLevelType w:val="hybridMultilevel"/>
    <w:tmpl w:val="A67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52612"/>
    <w:multiLevelType w:val="hybridMultilevel"/>
    <w:tmpl w:val="515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D0CFB"/>
    <w:multiLevelType w:val="hybridMultilevel"/>
    <w:tmpl w:val="4E00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247E"/>
    <w:multiLevelType w:val="hybridMultilevel"/>
    <w:tmpl w:val="6F6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058F1"/>
    <w:multiLevelType w:val="hybridMultilevel"/>
    <w:tmpl w:val="9E9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F28A4"/>
    <w:multiLevelType w:val="hybridMultilevel"/>
    <w:tmpl w:val="8AAA4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74B53F9"/>
    <w:multiLevelType w:val="hybridMultilevel"/>
    <w:tmpl w:val="70C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F476C"/>
    <w:multiLevelType w:val="hybridMultilevel"/>
    <w:tmpl w:val="891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5"/>
  </w:num>
  <w:num w:numId="5">
    <w:abstractNumId w:val="24"/>
  </w:num>
  <w:num w:numId="6">
    <w:abstractNumId w:val="7"/>
  </w:num>
  <w:num w:numId="7">
    <w:abstractNumId w:val="16"/>
  </w:num>
  <w:num w:numId="8">
    <w:abstractNumId w:val="20"/>
  </w:num>
  <w:num w:numId="9">
    <w:abstractNumId w:val="15"/>
  </w:num>
  <w:num w:numId="10">
    <w:abstractNumId w:val="6"/>
  </w:num>
  <w:num w:numId="11">
    <w:abstractNumId w:val="22"/>
  </w:num>
  <w:num w:numId="12">
    <w:abstractNumId w:val="2"/>
  </w:num>
  <w:num w:numId="13">
    <w:abstractNumId w:val="18"/>
  </w:num>
  <w:num w:numId="14">
    <w:abstractNumId w:val="0"/>
  </w:num>
  <w:num w:numId="15">
    <w:abstractNumId w:val="17"/>
  </w:num>
  <w:num w:numId="16">
    <w:abstractNumId w:val="3"/>
  </w:num>
  <w:num w:numId="17">
    <w:abstractNumId w:val="14"/>
  </w:num>
  <w:num w:numId="18">
    <w:abstractNumId w:val="23"/>
  </w:num>
  <w:num w:numId="19">
    <w:abstractNumId w:val="13"/>
  </w:num>
  <w:num w:numId="20">
    <w:abstractNumId w:val="4"/>
  </w:num>
  <w:num w:numId="21">
    <w:abstractNumId w:val="12"/>
  </w:num>
  <w:num w:numId="22">
    <w:abstractNumId w:val="1"/>
  </w:num>
  <w:num w:numId="23">
    <w:abstractNumId w:val="9"/>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DE"/>
    <w:rsid w:val="00044ADC"/>
    <w:rsid w:val="00075A61"/>
    <w:rsid w:val="000C64C4"/>
    <w:rsid w:val="000C6DC3"/>
    <w:rsid w:val="00106875"/>
    <w:rsid w:val="0010789E"/>
    <w:rsid w:val="00177A66"/>
    <w:rsid w:val="00184831"/>
    <w:rsid w:val="00184CD1"/>
    <w:rsid w:val="001B76EF"/>
    <w:rsid w:val="001F0A51"/>
    <w:rsid w:val="00243D5A"/>
    <w:rsid w:val="00255821"/>
    <w:rsid w:val="0027701C"/>
    <w:rsid w:val="00294244"/>
    <w:rsid w:val="002D78D0"/>
    <w:rsid w:val="003137F1"/>
    <w:rsid w:val="0031651E"/>
    <w:rsid w:val="00322969"/>
    <w:rsid w:val="003E3561"/>
    <w:rsid w:val="00472D83"/>
    <w:rsid w:val="004A2FB1"/>
    <w:rsid w:val="004B64C1"/>
    <w:rsid w:val="00525FF7"/>
    <w:rsid w:val="00530B49"/>
    <w:rsid w:val="005A0A63"/>
    <w:rsid w:val="005B3FAC"/>
    <w:rsid w:val="005D3B1B"/>
    <w:rsid w:val="00630EFB"/>
    <w:rsid w:val="006545FC"/>
    <w:rsid w:val="006A6F62"/>
    <w:rsid w:val="006F4358"/>
    <w:rsid w:val="00727385"/>
    <w:rsid w:val="00737F1A"/>
    <w:rsid w:val="007733DE"/>
    <w:rsid w:val="00794463"/>
    <w:rsid w:val="007A20F2"/>
    <w:rsid w:val="007A2302"/>
    <w:rsid w:val="008172CA"/>
    <w:rsid w:val="008767F3"/>
    <w:rsid w:val="008B2A97"/>
    <w:rsid w:val="008C4F8B"/>
    <w:rsid w:val="008C5077"/>
    <w:rsid w:val="00950A04"/>
    <w:rsid w:val="00981B6D"/>
    <w:rsid w:val="0098357F"/>
    <w:rsid w:val="009A5088"/>
    <w:rsid w:val="009C6FCA"/>
    <w:rsid w:val="009F67A0"/>
    <w:rsid w:val="00A462BA"/>
    <w:rsid w:val="00A60311"/>
    <w:rsid w:val="00A704ED"/>
    <w:rsid w:val="00A720FE"/>
    <w:rsid w:val="00A77E13"/>
    <w:rsid w:val="00A970BD"/>
    <w:rsid w:val="00AE3DA9"/>
    <w:rsid w:val="00B072D1"/>
    <w:rsid w:val="00B13AE2"/>
    <w:rsid w:val="00B414F8"/>
    <w:rsid w:val="00B845F9"/>
    <w:rsid w:val="00B97834"/>
    <w:rsid w:val="00BA1710"/>
    <w:rsid w:val="00BB64F4"/>
    <w:rsid w:val="00C076BE"/>
    <w:rsid w:val="00C07E90"/>
    <w:rsid w:val="00C43CD3"/>
    <w:rsid w:val="00C50EBB"/>
    <w:rsid w:val="00C651F9"/>
    <w:rsid w:val="00C9743C"/>
    <w:rsid w:val="00CB07C1"/>
    <w:rsid w:val="00CD5F0E"/>
    <w:rsid w:val="00D1482B"/>
    <w:rsid w:val="00D4023E"/>
    <w:rsid w:val="00DA56AF"/>
    <w:rsid w:val="00DB2542"/>
    <w:rsid w:val="00DB3D51"/>
    <w:rsid w:val="00DB695E"/>
    <w:rsid w:val="00E36DF5"/>
    <w:rsid w:val="00E6765B"/>
    <w:rsid w:val="00E969C9"/>
    <w:rsid w:val="00EB71EE"/>
    <w:rsid w:val="00ED2B3D"/>
    <w:rsid w:val="00F01D83"/>
    <w:rsid w:val="00F57F3D"/>
    <w:rsid w:val="00F71393"/>
    <w:rsid w:val="00FB5991"/>
    <w:rsid w:val="00FE6529"/>
    <w:rsid w:val="00FF06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795D6"/>
  <w14:defaultImageDpi w14:val="300"/>
  <w15:docId w15:val="{4E4A2161-039E-463B-8618-29EFA0EE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561"/>
    <w:rPr>
      <w:rFonts w:ascii="Calibri" w:hAnsi="Calibri"/>
    </w:rPr>
  </w:style>
  <w:style w:type="paragraph" w:styleId="Heading1">
    <w:name w:val="heading 1"/>
    <w:basedOn w:val="Normal"/>
    <w:next w:val="Normal"/>
    <w:link w:val="Heading1Char"/>
    <w:uiPriority w:val="9"/>
    <w:qFormat/>
    <w:rsid w:val="003E3561"/>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D148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BB"/>
    <w:rPr>
      <w:rFonts w:ascii="Lucida Grande" w:hAnsi="Lucida Grande" w:cs="Lucida Grande"/>
      <w:sz w:val="18"/>
      <w:szCs w:val="18"/>
    </w:rPr>
  </w:style>
  <w:style w:type="character" w:styleId="Hyperlink">
    <w:name w:val="Hyperlink"/>
    <w:basedOn w:val="DefaultParagraphFont"/>
    <w:uiPriority w:val="99"/>
    <w:unhideWhenUsed/>
    <w:rsid w:val="007733DE"/>
    <w:rPr>
      <w:color w:val="0000FF" w:themeColor="hyperlink"/>
      <w:u w:val="single"/>
    </w:rPr>
  </w:style>
  <w:style w:type="paragraph" w:styleId="Header">
    <w:name w:val="header"/>
    <w:basedOn w:val="Normal"/>
    <w:link w:val="HeaderChar"/>
    <w:uiPriority w:val="99"/>
    <w:unhideWhenUsed/>
    <w:rsid w:val="007733DE"/>
    <w:pPr>
      <w:tabs>
        <w:tab w:val="center" w:pos="4320"/>
        <w:tab w:val="right" w:pos="8640"/>
      </w:tabs>
    </w:pPr>
  </w:style>
  <w:style w:type="character" w:customStyle="1" w:styleId="HeaderChar">
    <w:name w:val="Header Char"/>
    <w:basedOn w:val="DefaultParagraphFont"/>
    <w:link w:val="Header"/>
    <w:uiPriority w:val="99"/>
    <w:rsid w:val="007733DE"/>
  </w:style>
  <w:style w:type="character" w:styleId="PageNumber">
    <w:name w:val="page number"/>
    <w:basedOn w:val="DefaultParagraphFont"/>
    <w:uiPriority w:val="99"/>
    <w:semiHidden/>
    <w:unhideWhenUsed/>
    <w:rsid w:val="007733DE"/>
  </w:style>
  <w:style w:type="paragraph" w:styleId="ListParagraph">
    <w:name w:val="List Paragraph"/>
    <w:basedOn w:val="Normal"/>
    <w:uiPriority w:val="34"/>
    <w:qFormat/>
    <w:rsid w:val="007733DE"/>
    <w:pPr>
      <w:ind w:left="720"/>
      <w:contextualSpacing/>
    </w:pPr>
  </w:style>
  <w:style w:type="table" w:styleId="TableGrid">
    <w:name w:val="Table Grid"/>
    <w:basedOn w:val="TableNormal"/>
    <w:uiPriority w:val="59"/>
    <w:rsid w:val="00773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B07C1"/>
    <w:pPr>
      <w:tabs>
        <w:tab w:val="center" w:pos="4320"/>
        <w:tab w:val="right" w:pos="8640"/>
      </w:tabs>
    </w:pPr>
  </w:style>
  <w:style w:type="character" w:customStyle="1" w:styleId="FooterChar">
    <w:name w:val="Footer Char"/>
    <w:basedOn w:val="DefaultParagraphFont"/>
    <w:link w:val="Footer"/>
    <w:uiPriority w:val="99"/>
    <w:rsid w:val="00CB07C1"/>
  </w:style>
  <w:style w:type="character" w:styleId="FollowedHyperlink">
    <w:name w:val="FollowedHyperlink"/>
    <w:basedOn w:val="DefaultParagraphFont"/>
    <w:uiPriority w:val="99"/>
    <w:semiHidden/>
    <w:unhideWhenUsed/>
    <w:rsid w:val="003137F1"/>
    <w:rPr>
      <w:color w:val="800080" w:themeColor="followedHyperlink"/>
      <w:u w:val="single"/>
    </w:rPr>
  </w:style>
  <w:style w:type="paragraph" w:styleId="Title">
    <w:name w:val="Title"/>
    <w:basedOn w:val="Normal"/>
    <w:next w:val="Normal"/>
    <w:link w:val="TitleChar"/>
    <w:uiPriority w:val="10"/>
    <w:qFormat/>
    <w:rsid w:val="003E3561"/>
    <w:pPr>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E3561"/>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3E3561"/>
    <w:rPr>
      <w:rFonts w:asciiTheme="majorHAnsi" w:eastAsiaTheme="majorEastAsia" w:hAnsiTheme="majorHAnsi" w:cstheme="majorBidi"/>
      <w:sz w:val="32"/>
      <w:szCs w:val="32"/>
    </w:rPr>
  </w:style>
  <w:style w:type="character" w:customStyle="1" w:styleId="apple-converted-space">
    <w:name w:val="apple-converted-space"/>
    <w:basedOn w:val="DefaultParagraphFont"/>
    <w:rsid w:val="00C076BE"/>
  </w:style>
  <w:style w:type="paragraph" w:styleId="BodyText2">
    <w:name w:val="Body Text 2"/>
    <w:basedOn w:val="Normal"/>
    <w:link w:val="BodyText2Char"/>
    <w:rsid w:val="00294244"/>
    <w:rPr>
      <w:rFonts w:ascii="Times New Roman" w:eastAsia="Times New Roman" w:hAnsi="Times New Roman" w:cs="Times New Roman"/>
      <w:b/>
      <w:szCs w:val="20"/>
      <w:lang w:val="x-none" w:eastAsia="x-none"/>
    </w:rPr>
  </w:style>
  <w:style w:type="character" w:customStyle="1" w:styleId="BodyText2Char">
    <w:name w:val="Body Text 2 Char"/>
    <w:basedOn w:val="DefaultParagraphFont"/>
    <w:link w:val="BodyText2"/>
    <w:rsid w:val="00294244"/>
    <w:rPr>
      <w:rFonts w:ascii="Times New Roman" w:eastAsia="Times New Roman" w:hAnsi="Times New Roman" w:cs="Times New Roman"/>
      <w:b/>
      <w:szCs w:val="20"/>
      <w:lang w:val="x-none" w:eastAsia="x-none"/>
    </w:rPr>
  </w:style>
  <w:style w:type="character" w:customStyle="1" w:styleId="Heading2Char">
    <w:name w:val="Heading 2 Char"/>
    <w:basedOn w:val="DefaultParagraphFont"/>
    <w:link w:val="Heading2"/>
    <w:uiPriority w:val="9"/>
    <w:semiHidden/>
    <w:rsid w:val="00D148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dergraduate.vt.edu/about/aca-supp/index.html" TargetMode="External"/><Relationship Id="rId12" Type="http://schemas.openxmlformats.org/officeDocument/2006/relationships/hyperlink" Target="http://www.dsa.vt.edu/students.ph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hs.graduateschool.vt.edu" TargetMode="External"/><Relationship Id="rId9" Type="http://schemas.openxmlformats.org/officeDocument/2006/relationships/hyperlink" Target="http://blogs.lt.vt.edu/webex" TargetMode="External"/><Relationship Id="rId10" Type="http://schemas.openxmlformats.org/officeDocument/2006/relationships/hyperlink" Target="http://www.ssd.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5C73-3210-124D-9F91-59D0EEBF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1171</Words>
  <Characters>6680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IDDL</dc:creator>
  <cp:keywords/>
  <dc:description/>
  <cp:lastModifiedBy>Microsoft Office User</cp:lastModifiedBy>
  <cp:revision>3</cp:revision>
  <dcterms:created xsi:type="dcterms:W3CDTF">2017-06-29T19:15:00Z</dcterms:created>
  <dcterms:modified xsi:type="dcterms:W3CDTF">2017-08-15T20:58:00Z</dcterms:modified>
</cp:coreProperties>
</file>